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2022级水文与水资源工程专业指导性教学计划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水文与水资源工程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2022-2023学年第一学期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167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49"/>
        <w:gridCol w:w="849"/>
        <w:gridCol w:w="2377"/>
        <w:gridCol w:w="2716"/>
        <w:gridCol w:w="736"/>
        <w:gridCol w:w="1188"/>
        <w:gridCol w:w="1358"/>
        <w:gridCol w:w="1018"/>
        <w:gridCol w:w="1698"/>
        <w:gridCol w:w="1291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学生就业指导中心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26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要求完成子模块数: 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工科化学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测量实习B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工程力学B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计算机语言程序设计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专业导论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工程测量B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大学物理实验（上）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大学物理实验（下）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线性代数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概率论与数理统计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高等数学A（上）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高等数学A（下）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工程训练D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37,     要求门数: 15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0740062B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水资源规划及利用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0740422B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水力学A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水文测验学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水文水利计算(工程水文学)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水文地质学基础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0799832B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水文学原理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0799842B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水文预报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20,     要求门数: 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智慧水利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水务工程概论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农田水利学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水利系统工程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城市防洪工程A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毕业论文写作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水文测验实习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自然地理实习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水文测验课程设计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水资源规划及利用课程设计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模糊水文学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水文水利计算课程设计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随机水文学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水文预报课程设计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0790093B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专业综合实习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环境水文地质学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0790103B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毕业设计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水利创新训练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专门水文地质学课程设计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水灾害学课程设计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0790290X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专业英语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生态水文学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地下水动力学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水库调度与管理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土木工程制图B（1）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自然地理学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工程地质学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 xml:space="preserve">77 水环境化学 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气象学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专门水文地质学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地下水污染与防治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水利经济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水灾害学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水文统计学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水环境保护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地理信息系统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土木工程制图B（2）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水资源管理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59.5,     要求门数: 26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0790014B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创新创业教育(水文与水资源工程)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创新创业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167,     要求门数: 无,    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